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6D" w:rsidRDefault="0035126D" w:rsidP="0035126D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РЕШЕНИЕ от 17 декабря 2018 года №267</w:t>
      </w:r>
      <w:proofErr w:type="gram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О</w:t>
      </w:r>
      <w:proofErr w:type="gram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проведении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Дружненский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сельсовет» Курчатовского района Курской области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собрание депутатов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Курской области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РЕШЕНИЕ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17 декабря 2018 года №267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О проведении публичных слушаний по проекту решения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 соответствии с частью 4 статьи 44 Федерального закона от 06 октября 2003 года №131-ФЗ «Об общих принципах организации местного самоуправления в Российской Федерации»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 </w:t>
      </w:r>
      <w:r>
        <w:rPr>
          <w:rStyle w:val="a4"/>
          <w:rFonts w:ascii="Helvetica" w:hAnsi="Helvetica" w:cs="Helvetica"/>
          <w:color w:val="555555"/>
          <w:sz w:val="14"/>
          <w:szCs w:val="14"/>
        </w:rPr>
        <w:t>РЕШИЛО</w:t>
      </w:r>
      <w:r>
        <w:rPr>
          <w:rFonts w:ascii="Helvetica" w:hAnsi="Helvetica" w:cs="Helvetica"/>
          <w:color w:val="555555"/>
          <w:sz w:val="14"/>
          <w:szCs w:val="14"/>
        </w:rPr>
        <w:t>: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на трех информационных стендах, расположенных: 1-й – здание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области, 2-й –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досуга», 3-й – здание МКУК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Дружненская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библиотека».</w:t>
      </w:r>
      <w:proofErr w:type="gramEnd"/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Провести публичные слушания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09 января 2019 года в 11-00 часов по адресу: Курская область, Курчатовский район, д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.Д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ружная,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4. Настоящее решение обнародовать на указанных в п.2 информационных стендах.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 Собрания депутатов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районаГ.И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. Крамарева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районаЮ.М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Утвержден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решением Собрания депутатов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17 декабря 2018 года №267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Временный порядок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2. Публичные слушания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Обсуждение проекта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области. Данное решение подлежит обнародованию на информационных стендах, расположенных: 1-й – здание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области, 2-</w:t>
      </w:r>
      <w:r>
        <w:rPr>
          <w:rFonts w:ascii="Helvetica" w:hAnsi="Helvetica" w:cs="Helvetica"/>
          <w:color w:val="555555"/>
          <w:sz w:val="14"/>
          <w:szCs w:val="14"/>
        </w:rPr>
        <w:lastRenderedPageBreak/>
        <w:t>й – здание МКУ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клуб досуга», 3-й – здание МКУК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Дружненская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библиотека», не позднее, чем за 7 дней до дня публичных слушаний.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5. Председательствующим на публичных слушаниях является председатель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области, либо председатель комиссии по обсуждению проекта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области», приему и учету предложений по нему (далее – комиссия).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«О внесении изменений в Устав муниципального образования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5126D" w:rsidRDefault="0035126D" w:rsidP="0035126D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8.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и обнародуется на информационных стендах, указанных в п.3.</w:t>
      </w:r>
    </w:p>
    <w:p w:rsidR="0035126D" w:rsidRDefault="0035126D" w:rsidP="0035126D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области.</w:t>
      </w:r>
    </w:p>
    <w:p w:rsidR="00A25223" w:rsidRPr="0035126D" w:rsidRDefault="00A25223" w:rsidP="0035126D"/>
    <w:sectPr w:rsidR="00A25223" w:rsidRPr="0035126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2F3F42"/>
    <w:rsid w:val="00301F99"/>
    <w:rsid w:val="0035126D"/>
    <w:rsid w:val="003F5FAC"/>
    <w:rsid w:val="004054EC"/>
    <w:rsid w:val="00470A45"/>
    <w:rsid w:val="004A2F76"/>
    <w:rsid w:val="0050603B"/>
    <w:rsid w:val="005451D5"/>
    <w:rsid w:val="005804AD"/>
    <w:rsid w:val="00630F6C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C6770"/>
    <w:rsid w:val="00DD485A"/>
    <w:rsid w:val="00E27B02"/>
    <w:rsid w:val="00E66944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2023-05-27T15:24:00Z</dcterms:created>
  <dcterms:modified xsi:type="dcterms:W3CDTF">2023-05-27T15:24:00Z</dcterms:modified>
</cp:coreProperties>
</file>